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KABA İNŞAAT KALFALIK SÖZLEŞMESİ</w:t>
      </w:r>
    </w:p>
    <w:p>
      <w:r>
        <w:br/>
        <w:t>### MADDE 1: TARAFLAR</w:t>
      </w:r>
    </w:p>
    <w:p>
      <w:r>
        <w:rPr>
          <w:b/>
        </w:rPr>
        <w:t>1.1. İŞVEREN:</w:t>
        <w:br/>
      </w:r>
      <w:r>
        <w:t>• Ünvanı: METO PROJE İNŞAAT TEKSTİL TİCARET LİMİTED ŞİRKETİ</w:t>
        <w:br/>
        <w:t>• Adresi: [Şirket Adresi Yazılacak]</w:t>
        <w:br/>
        <w:t>• Vergi Dairesi / No: [.......................................................]</w:t>
        <w:br/>
        <w:br/>
      </w:r>
      <w:r>
        <w:rPr>
          <w:b/>
        </w:rPr>
        <w:t>1.2. KALFA (TAŞERON):</w:t>
        <w:br/>
      </w:r>
      <w:r>
        <w:t>• Adı Soyadı / Ünvanı: [Kalfanın Adı Soyadı / Firma Ünvanı]</w:t>
        <w:br/>
        <w:t>• T.C. Kimlik / Vergi No: [.......................................................]</w:t>
        <w:br/>
        <w:t>• Adresi: [Kalfanın İkametgah/İş Adresi]</w:t>
      </w:r>
    </w:p>
    <w:p>
      <w:r>
        <w:br/>
        <w:t>### MADDE 2: İŞİN YAPILACAĞI YER VE KONUSU</w:t>
      </w:r>
    </w:p>
    <w:p>
      <w:r>
        <w:t>• İşin Yapılacağı Yer: İstanbul İli, Silivri İlçesi, Gümüşyaka Mahallesi, 7049 Ada, 9 Parsel adresinde bulunan taşınmaz.</w:t>
        <w:br/>
        <w:t>• İşin Konusu: Bahse konu parselde yapılacak inşaatın; kalıp, demir donatı, duvar örümü, beton serme ve terazisinde perdah çekme dahil olmak üzere tüm kaba inşaat işlerinin projeye, teknik şartnamelere ve fen kurallarına uygun olarak eksiksiz yapılması işidir.</w:t>
      </w:r>
    </w:p>
    <w:p>
      <w:r>
        <w:br/>
        <w:t>### MADDE 3: KALFANIN YÜKÜMLÜLÜKLERİ VE TEKNİK ŞARTLAR</w:t>
      </w:r>
    </w:p>
    <w:p>
      <w:r>
        <w:t>• 3.1. Projeye Uygunluk: Kalfa, işi kaba inşaat projesine, imar mevzuatına uygun, tam terazisinde ve şakülünde, eksiksiz olarak yapmayı taahhüt eder.</w:t>
        <w:br/>
        <w:t>• 3.2. Malzeme Yönetimi: İşveren tarafından kendisine teslim edilen inşaat malzemelerini zayi etmeden, israf etmeden ve ekonomik kurallara uygun kullanmak kalfanın doğrudan göredir. Malzemenin kalfanın kusuru nedeniyle zayi olması halinde, zarar kalfa tarafından tazmin edilir.</w:t>
        <w:br/>
        <w:t>• 3.3. Beton ve Mastar Uygulaması: Beton dökümü esnasında, beton yüksekliğinin projedeki koduna uygun şekilde ayarlanabilmesi için mastar kullanılması zorunludur.</w:t>
        <w:br/>
        <w:t>• 3.4. Temizlik ve Teslim: İş bitiminde inşaat alanı, tüm kalıp malzemeleri, artıklar ve çöplerden arındırılarak temiz bir halde İşveren’e teslim edilecektir.</w:t>
      </w:r>
    </w:p>
    <w:p>
      <w:r>
        <w:br/>
        <w:t>### MADDE 4: METRAJ VE ÖLÇÜM ESASLARI</w:t>
      </w:r>
    </w:p>
    <w:p>
      <w:r>
        <w:t>Sözleşmeye esas teşkil edecek kaba inşaat metraj ölçümleri aşağıdaki kurallara göre yapılacaktır:</w:t>
        <w:br/>
        <w:t>• Perde kalıpları çift taraflı çakılmış olsa dahi, ölçümü tek taraflı yüzey alanı (m²) olarak hesaba dahil edilir.</w:t>
        <w:br/>
        <w:t>• Genişliği (eni) 1 (bir) metreyi geçen kolonlar, perde beton hesabına göre ölçülerek m²'ye yansıtılır.</w:t>
        <w:br/>
        <w:t>• Kirişlerin yan (sarkan) yüzeyleri hiçbir şekilde m² hesabına dahil edilemez.</w:t>
        <w:br/>
        <w:t>• Bina veya dubleks dairelerin iç/dış merdivenleri ayrıca m² olarak hesaplanamaz; ilgili katın m² alanı (brüt alanı) içinde kabul edilir.</w:t>
      </w:r>
    </w:p>
    <w:p>
      <w:r>
        <w:br/>
        <w:t>### MADDE 5: HATA, HASAR VE ZARARLARIN TAZMİNİ</w:t>
      </w:r>
    </w:p>
    <w:p>
      <w:r>
        <w:t>• 5.1. Kalıp Çökmesi ve Hasarlar: Beton dökümü esnasında veya herhangi bir aşamada kalıpların patlaması, çökmesi, kayması neticesinde hasıl olacak her türlü malzeme, işçilik, zaman ve üçüncü kişi zararları kalfa tarafından aynen tazmin edilir. Yeniden yapılacak olan kalıp, iskele ve demir donatı işçilikleri için kalfaya ayrıca hiçbir ücret ödenmez.</w:t>
        <w:br/>
        <w:t>• 5.2. Şakül ve Terazi Hataları: Binanın şakülünde (dikliğinde) veya terazisinde kalfadan kaynaklı bozukluk tespit edilmesi halinde; bu hatayı düzeltmek amacıyla fazladan atılacak olan şap, sıva, tamir harcı vb. tüm malzeme ve işçilik masraflarını kalfa nakden tazmin eder.</w:t>
      </w:r>
    </w:p>
    <w:p>
      <w:r>
        <w:br/>
        <w:t>### MADDE 6: MALİ HÜKÜMLER VE ÖDEME PLANI</w:t>
      </w:r>
    </w:p>
    <w:p>
      <w:r>
        <w:t>• 6.1. Birim Fiyat: İşbu sözleşme kapsamında kalfaya ait olan kalıp tahtaları ve direkleri dahil kalıp işçiliği, duvar işçiliği, demir donatı işçiliği, beton serme ve terazisinde perdah çekme işlerinin M² Birim Fiyatı: ............................. TL'dir.</w:t>
        <w:br/>
        <w:t>• 6.2. Sabit Fiyat Garantisi: Sözleşmede belirlenen birim fiyatlar iş bitimine kadar sabit olup; kalfa enflasyon, asgari ücret artışı, malzeme fiyatı vb. hiçbir gerekçeyle ek zam veya fiyat farkı talep edemez.</w:t>
        <w:br/>
        <w:t>• 6.3. Hak Ediş ve Ödeme Koşulları:</w:t>
        <w:br/>
        <w:t xml:space="preserve">  - Her dökülen betondan (her katın tamamlanmasından) sonra ilgili katın hak ediş tutarının %60’ı (yüzde altmışı) kalfaya nakden/banka kanalıyla ödenir.</w:t>
        <w:br/>
        <w:t xml:space="preserve">  - Kalan %40’lık (yüzde kırklık) hak ediş kısmı, kaba inşaatın tamamı eksiksiz, kusursuz ve temiz bir şekilde anahtar teslim edildiğinde tek seferde peşin olarak ödenir.</w:t>
      </w:r>
    </w:p>
    <w:p>
      <w:r>
        <w:br/>
        <w:t>### MADDE 7: İŞ SAĞLIĞI VE GÜVENLİĞİ (İSG) YÜKÜMLÜLÜKLERİ</w:t>
      </w:r>
    </w:p>
    <w:p>
      <w:r>
        <w:t>• 7.1. Ekipman Temini: İnşaat sahasında çalışacak tüm işçilerin baret, emniyet kemeri, çelik burunlu ayakkabı vb. kişisel koruyucu donanımlarını ve güvenlik ekipmanlarını temin etmek yüklenici olan kalfanın sorumluluğundadır.</w:t>
        <w:br/>
        <w:t>• 7.2. Denetim ve Uygulama: Sahada çalışan işçilerin güvenlik önlemlerine, emniyet kemeri ve baret kullanımına eksiksiz riayet etmelerini denetlemek ve sağlamak kalfanın görevidir. Güvenlik ekipmanlarını uyarılara rağmen kullanmayan işçilerin iş akitlerine kalfa tarafından derhal son verilir.</w:t>
        <w:br/>
        <w:t>• 7.3. Hukuki Sorumluluk: İş sağlığı ve güvenliği önlemlerinin alınmaması veya yetersiz alınması sebebiyle doğabilecek her türlü iş kazasından, yaralanmadan, meslek hastalığından, maddi ve manevi zararlardan ve cezai müeyyidelerden doğrudan ve tek başına kalfa sorumludur. İşveren'e yönelecek her türlü rücu davası kalfaya aynen yansıtılır.</w:t>
      </w:r>
    </w:p>
    <w:p>
      <w:r>
        <w:br/>
        <w:t>### MADDE 8: SÖZLEŞMENİN FESHİ VE UYUŞMAZLIKLAR</w:t>
      </w:r>
    </w:p>
    <w:p>
      <w:r>
        <w:t>• 8.1. Fesih Şartı: Kalfanın işi geciktirmesi, projeye aykırı imalat yapması veya İSG kurallarını ihlal etmesi halinde İşveren sözleşmeyi tek taraflı ve tazminatsız olarak feshetme hakkına sahiptir.</w:t>
        <w:br/>
        <w:t>• 8.2. Yetkili Mahkeme: İşbu sözleşmeden doğabilecek her türlü uyuşmazlığın çözümünde Silivri Mahkemeleri ve İcra Daireleri yetkilidir.</w:t>
      </w:r>
    </w:p>
    <w:p>
      <w:r>
        <w:br/>
        <w:t>8 (Sekiz) maddeden oluşan işbu sözleşme, taraflarca okunup mutabık kalınarak [GG/AA/YYYY] tarihinde 2 (iki) nüsha halinde imza altına alınmıştır.</w:t>
        <w:br/>
        <w:br/>
      </w:r>
    </w:p>
    <w:p>
      <w:r>
        <w:rPr>
          <w:b/>
        </w:rPr>
        <w:t>İŞVEREN                                         KALFA (TAŞERON)</w:t>
        <w:br/>
      </w:r>
      <w:r>
        <w:t>METO PROJE İNŞ. TEKS. TİC. LTD. ŞTİ.             [Adı Soyadı / İmza]</w:t>
        <w:br/>
        <w:t>(Kaşe / Yetkili İmza)</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